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C9" w:rsidRPr="001B19C9" w:rsidRDefault="001B19C9">
      <w:pPr>
        <w:rPr>
          <w:i/>
          <w:color w:val="FF0000"/>
          <w:sz w:val="48"/>
        </w:rPr>
      </w:pPr>
      <w:r w:rsidRPr="001B19C9">
        <w:rPr>
          <w:i/>
          <w:color w:val="FF0000"/>
          <w:sz w:val="48"/>
        </w:rPr>
        <w:t>Förolämpningar i ett havererat äktenskap</w:t>
      </w:r>
    </w:p>
    <w:p w:rsidR="001B19C9" w:rsidRDefault="001B19C9">
      <w:pPr>
        <w:rPr>
          <w:b/>
          <w:sz w:val="32"/>
        </w:rPr>
      </w:pPr>
    </w:p>
    <w:p w:rsidR="001B5054" w:rsidRPr="001B19C9" w:rsidRDefault="00C03501">
      <w:pPr>
        <w:rPr>
          <w:b/>
          <w:sz w:val="32"/>
        </w:rPr>
      </w:pPr>
      <w:r w:rsidRPr="001B19C9">
        <w:rPr>
          <w:b/>
          <w:sz w:val="32"/>
        </w:rPr>
        <w:t>Ebba Witt-Brattström:</w:t>
      </w:r>
      <w:r w:rsidR="001B5054" w:rsidRPr="001B19C9">
        <w:rPr>
          <w:b/>
          <w:sz w:val="32"/>
        </w:rPr>
        <w:t xml:space="preserve"> Århundradets kärlekskrig (Norstedts)</w:t>
      </w:r>
    </w:p>
    <w:p w:rsidR="001B5054" w:rsidRDefault="001B5054">
      <w:pPr>
        <w:rPr>
          <w:sz w:val="32"/>
        </w:rPr>
      </w:pPr>
      <w:r>
        <w:rPr>
          <w:sz w:val="32"/>
        </w:rPr>
        <w:t>I en lång men lättläst prosadikt skildrar Ebba Witt-Brattström ett äktenskap i upplösning. Glåporden mellan makarna efter ett halvt liv tillsammans haglar i ett skuldbeläggande inferno. Den enas besvikelse kolliderar med den andres bitterhet i en semantisk duell på famntags avstånd.</w:t>
      </w:r>
    </w:p>
    <w:p w:rsidR="001B5054" w:rsidRDefault="001B5054">
      <w:pPr>
        <w:rPr>
          <w:sz w:val="32"/>
        </w:rPr>
      </w:pPr>
      <w:r>
        <w:rPr>
          <w:sz w:val="32"/>
        </w:rPr>
        <w:t xml:space="preserve">Likt kvinnorna i Ibsens pjäser bryter hustrun i </w:t>
      </w:r>
      <w:proofErr w:type="spellStart"/>
      <w:r>
        <w:rPr>
          <w:sz w:val="32"/>
        </w:rPr>
        <w:t>Witi-Brattströms</w:t>
      </w:r>
      <w:proofErr w:type="spellEnd"/>
      <w:r>
        <w:rPr>
          <w:sz w:val="32"/>
        </w:rPr>
        <w:t xml:space="preserve"> bok upp ur ett äktenskap som blivit en tvångströja i stället för ett jämlikt och berikande förhållande. Intensiteten i grälet för förstås tankarna också till Strindberg.</w:t>
      </w:r>
    </w:p>
    <w:p w:rsidR="001B5054" w:rsidRDefault="001B5054">
      <w:pPr>
        <w:rPr>
          <w:sz w:val="32"/>
        </w:rPr>
      </w:pPr>
      <w:r>
        <w:rPr>
          <w:sz w:val="32"/>
        </w:rPr>
        <w:t>Passionen skymtar mitt i kriget. Och visst gör mannen och kvinnan tafatta försök att hitta tillbaka till de känslor som en gång förde dem samman.</w:t>
      </w:r>
    </w:p>
    <w:p w:rsidR="00725282" w:rsidRDefault="00725282">
      <w:pPr>
        <w:rPr>
          <w:sz w:val="32"/>
        </w:rPr>
      </w:pPr>
      <w:r>
        <w:rPr>
          <w:sz w:val="32"/>
        </w:rPr>
        <w:t>Men hans brutalitet får den slagna och knuffade hustrun att frukta för sitt liv, om hon inte bryter upp.</w:t>
      </w:r>
    </w:p>
    <w:p w:rsidR="00B75F1E" w:rsidRDefault="00725282">
      <w:pPr>
        <w:rPr>
          <w:sz w:val="32"/>
        </w:rPr>
      </w:pPr>
      <w:r>
        <w:rPr>
          <w:sz w:val="32"/>
        </w:rPr>
        <w:t>Författarens sätt att berätta med en ständig</w:t>
      </w:r>
      <w:r w:rsidR="00B75F1E">
        <w:rPr>
          <w:sz w:val="32"/>
        </w:rPr>
        <w:t xml:space="preserve"> växling mellan ”hon sa” och ”ha</w:t>
      </w:r>
      <w:r>
        <w:rPr>
          <w:sz w:val="32"/>
        </w:rPr>
        <w:t xml:space="preserve">n sa” gör ibland ett komiskt intryck. Det gäller också blandningen av högt och lågt i ordduellen. Mannens grova språk med könsord och vardagsklyschor kontrasterar mot kvinnans subtila referenser till </w:t>
      </w:r>
      <w:r w:rsidR="00B75F1E">
        <w:rPr>
          <w:sz w:val="32"/>
        </w:rPr>
        <w:t>film och teater, litteratur och musik. Med bildning söker hon riva ner hans högfärd och mansgrisiga tarvligheter.</w:t>
      </w:r>
    </w:p>
    <w:p w:rsidR="00B75F1E" w:rsidRDefault="00B75F1E">
      <w:pPr>
        <w:rPr>
          <w:sz w:val="32"/>
        </w:rPr>
      </w:pPr>
      <w:r>
        <w:rPr>
          <w:sz w:val="32"/>
        </w:rPr>
        <w:t>Du är bara avundsjuk på mina framgångar, psykologiserar han. Du har inte värdesatt mina uppoffringar och ömma känslor och eget arbete, replikerar hon.</w:t>
      </w:r>
    </w:p>
    <w:p w:rsidR="00B75F1E" w:rsidRDefault="00B75F1E">
      <w:pPr>
        <w:rPr>
          <w:sz w:val="32"/>
        </w:rPr>
      </w:pPr>
      <w:r>
        <w:rPr>
          <w:sz w:val="32"/>
        </w:rPr>
        <w:t>Som läsare kan du naturligtvis inte värja dig mot att denna verbala uppgörelse inte bara bär spår av Märta Tik</w:t>
      </w:r>
      <w:r w:rsidR="0050467F">
        <w:rPr>
          <w:sz w:val="32"/>
        </w:rPr>
        <w:t>kanens Århundradets kärlekssaga utan sannolikt även av akademikerparet Engdahl-Witt-Brattströms eget samliv.</w:t>
      </w:r>
    </w:p>
    <w:p w:rsidR="0050467F" w:rsidRDefault="0050467F">
      <w:pPr>
        <w:rPr>
          <w:sz w:val="32"/>
        </w:rPr>
      </w:pPr>
      <w:r>
        <w:rPr>
          <w:sz w:val="32"/>
        </w:rPr>
        <w:t>Det må vara som det vill med den saken.</w:t>
      </w:r>
    </w:p>
    <w:p w:rsidR="00400336" w:rsidRDefault="0050467F">
      <w:pPr>
        <w:rPr>
          <w:sz w:val="32"/>
        </w:rPr>
      </w:pPr>
      <w:r>
        <w:rPr>
          <w:sz w:val="32"/>
        </w:rPr>
        <w:t>Intressant var det ändå att läsa en renodlad dialog utan beskrivning av miljö, smak eller dofter. Att förlaget sedan kallar det</w:t>
      </w:r>
      <w:r w:rsidR="00400336">
        <w:rPr>
          <w:sz w:val="32"/>
        </w:rPr>
        <w:t>ta för ”punktroman” kan man möjligen undra över. Bekännelsedikt tycker jag nog passar bättre.</w:t>
      </w:r>
    </w:p>
    <w:p w:rsidR="001B5054" w:rsidRPr="001B5054" w:rsidRDefault="00400336">
      <w:pPr>
        <w:rPr>
          <w:sz w:val="32"/>
        </w:rPr>
      </w:pPr>
      <w:r>
        <w:rPr>
          <w:sz w:val="32"/>
        </w:rPr>
        <w:t xml:space="preserve">BJÖRN ÖIJER maj 2016 </w:t>
      </w:r>
    </w:p>
    <w:sectPr w:rsidR="001B5054" w:rsidRPr="001B5054" w:rsidSect="001B505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03501"/>
    <w:rsid w:val="001B19C9"/>
    <w:rsid w:val="001B5054"/>
    <w:rsid w:val="002F45B3"/>
    <w:rsid w:val="00400336"/>
    <w:rsid w:val="0050467F"/>
    <w:rsid w:val="00725282"/>
    <w:rsid w:val="00B75F1E"/>
    <w:rsid w:val="00C0350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72C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276</Words>
  <Characters>1578</Characters>
  <Application>Microsoft Macintosh Word</Application>
  <DocSecurity>0</DocSecurity>
  <Lines>13</Lines>
  <Paragraphs>3</Paragraphs>
  <ScaleCrop>false</ScaleCrop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3</cp:revision>
  <dcterms:created xsi:type="dcterms:W3CDTF">2016-05-16T11:06:00Z</dcterms:created>
  <dcterms:modified xsi:type="dcterms:W3CDTF">2016-05-16T15:55:00Z</dcterms:modified>
</cp:coreProperties>
</file>